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center"/>
        <w:rPr>
          <w:rFonts w:ascii="Times New Roman" w:cs="Times New Roman" w:eastAsia="Times New Roman" w:hAnsi="Times New Roman"/>
          <w:color w:val="c49349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c49349"/>
          <w:sz w:val="23"/>
          <w:szCs w:val="23"/>
          <w:rtl w:val="0"/>
        </w:rPr>
        <w:t xml:space="preserve">INSTITUTE FOR THE STUDY OF THE ANCIENT WORLD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Times New Roman" w:cs="Times New Roman" w:eastAsia="Times New Roman" w:hAnsi="Times New Roman"/>
          <w:color w:val="c49349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c49349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[Name]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[Address]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[Date]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Dear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[Name],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1a1a1a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writing to invite you to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[describe academic activity at ISAW].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connection with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[this academic activity]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ISAW is able to cover the cost of your roundtrip flights between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[city]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New York and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up to X nights]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accommodations in New York. In addition, we are able to reimburse you up to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[$X]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ground transportation to and from the airport. Within 30 days of your return home, please send original copies of your travel receipt(s) by post at the following address: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[Name of administrator who will process reimbursement]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Institute for the Study of the Ancient World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 East 84th Street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York, NY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10028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USA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recommend that you retain scans of your receipt(s) in your files in case the originals are lost in the mail.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all best wishes,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Yours sincerely,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[Director of ISAW]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